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9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2062"/>
        <w:gridCol w:w="1316"/>
        <w:gridCol w:w="1571"/>
        <w:gridCol w:w="1925"/>
      </w:tblGrid>
      <w:tr w14:paraId="72401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925" w:type="dxa"/>
            <w:vAlign w:val="center"/>
          </w:tcPr>
          <w:p w14:paraId="25AA20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2062" w:type="dxa"/>
            <w:vAlign w:val="center"/>
          </w:tcPr>
          <w:p w14:paraId="69C057FC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张海军</w:t>
            </w:r>
          </w:p>
        </w:tc>
        <w:tc>
          <w:tcPr>
            <w:tcW w:w="1316" w:type="dxa"/>
            <w:vAlign w:val="center"/>
          </w:tcPr>
          <w:p w14:paraId="183ED3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71" w:type="dxa"/>
            <w:vAlign w:val="center"/>
          </w:tcPr>
          <w:p w14:paraId="4D2CC057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925" w:type="dxa"/>
            <w:vMerge w:val="restart"/>
            <w:vAlign w:val="center"/>
          </w:tcPr>
          <w:p w14:paraId="4CC0A9A9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drawing>
                <wp:inline distT="0" distB="0" distL="0" distR="0">
                  <wp:extent cx="1084580" cy="1550670"/>
                  <wp:effectExtent l="0" t="0" r="1270" b="1905"/>
                  <wp:docPr id="1028" name="图片 3" descr="张海军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图片 3" descr="张海军1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580" cy="1550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CE9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25" w:type="dxa"/>
            <w:vAlign w:val="center"/>
          </w:tcPr>
          <w:p w14:paraId="29695E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    称</w:t>
            </w:r>
          </w:p>
        </w:tc>
        <w:tc>
          <w:tcPr>
            <w:tcW w:w="4949" w:type="dxa"/>
            <w:gridSpan w:val="3"/>
            <w:vAlign w:val="center"/>
          </w:tcPr>
          <w:p w14:paraId="417B3010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1925" w:type="dxa"/>
            <w:vMerge w:val="continue"/>
            <w:vAlign w:val="center"/>
          </w:tcPr>
          <w:p w14:paraId="6D97B0B5">
            <w:pPr>
              <w:jc w:val="center"/>
              <w:rPr>
                <w:sz w:val="24"/>
                <w:szCs w:val="24"/>
              </w:rPr>
            </w:pPr>
          </w:p>
        </w:tc>
      </w:tr>
      <w:tr w14:paraId="1A757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925" w:type="dxa"/>
            <w:vAlign w:val="center"/>
          </w:tcPr>
          <w:p w14:paraId="38FF2816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招生专业</w:t>
            </w:r>
          </w:p>
        </w:tc>
        <w:tc>
          <w:tcPr>
            <w:tcW w:w="4949" w:type="dxa"/>
            <w:gridSpan w:val="3"/>
            <w:vAlign w:val="center"/>
          </w:tcPr>
          <w:p w14:paraId="0E4FD03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生物医学工程</w:t>
            </w:r>
          </w:p>
        </w:tc>
        <w:tc>
          <w:tcPr>
            <w:tcW w:w="1925" w:type="dxa"/>
            <w:vMerge w:val="continue"/>
            <w:vAlign w:val="center"/>
          </w:tcPr>
          <w:p w14:paraId="0C0B7C88">
            <w:pPr>
              <w:jc w:val="center"/>
              <w:rPr>
                <w:sz w:val="24"/>
                <w:szCs w:val="24"/>
              </w:rPr>
            </w:pPr>
          </w:p>
        </w:tc>
      </w:tr>
      <w:tr w14:paraId="6F589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5" w:type="dxa"/>
            <w:vAlign w:val="center"/>
          </w:tcPr>
          <w:p w14:paraId="6100B16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4949" w:type="dxa"/>
            <w:gridSpan w:val="3"/>
            <w:vAlign w:val="center"/>
          </w:tcPr>
          <w:p w14:paraId="2201A30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zhanghaijun@usst.edu.cn  </w:t>
            </w:r>
          </w:p>
          <w:p w14:paraId="2F73F35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电话/微信13911090206</w:t>
            </w:r>
          </w:p>
        </w:tc>
        <w:tc>
          <w:tcPr>
            <w:tcW w:w="1925" w:type="dxa"/>
            <w:vMerge w:val="continue"/>
            <w:vAlign w:val="center"/>
          </w:tcPr>
          <w:p w14:paraId="141233FD">
            <w:pPr>
              <w:jc w:val="center"/>
              <w:rPr>
                <w:sz w:val="24"/>
                <w:szCs w:val="24"/>
              </w:rPr>
            </w:pPr>
          </w:p>
        </w:tc>
      </w:tr>
      <w:tr w14:paraId="723CF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925" w:type="dxa"/>
            <w:vAlign w:val="center"/>
          </w:tcPr>
          <w:p w14:paraId="0687E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研究方向</w:t>
            </w:r>
          </w:p>
          <w:p w14:paraId="14CE9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（中英文）</w:t>
            </w:r>
          </w:p>
        </w:tc>
        <w:tc>
          <w:tcPr>
            <w:tcW w:w="6874" w:type="dxa"/>
            <w:gridSpan w:val="4"/>
            <w:vAlign w:val="center"/>
          </w:tcPr>
          <w:p w14:paraId="6DE5D2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医工交叉与临床产业转化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</w:p>
          <w:p w14:paraId="420F3C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医用材料改性与临床应用</w:t>
            </w:r>
          </w:p>
          <w:p w14:paraId="1C2727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血管介入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器械创新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eastAsia="zh-CN"/>
              </w:rPr>
              <w:t>及转化</w:t>
            </w:r>
          </w:p>
          <w:p w14:paraId="493840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组织稳态修复以及干细胞</w:t>
            </w:r>
          </w:p>
          <w:p w14:paraId="45C94A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起搏器研究以及神经调控</w:t>
            </w:r>
          </w:p>
          <w:p w14:paraId="6C379D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超微创手术智能操作系统</w:t>
            </w:r>
          </w:p>
        </w:tc>
      </w:tr>
      <w:tr w14:paraId="58A2F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799" w:type="dxa"/>
            <w:gridSpan w:val="5"/>
            <w:vAlign w:val="center"/>
          </w:tcPr>
          <w:p w14:paraId="58B2E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科研业绩</w:t>
            </w:r>
          </w:p>
        </w:tc>
      </w:tr>
      <w:tr w14:paraId="38F8D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8799" w:type="dxa"/>
            <w:gridSpan w:val="5"/>
            <w:vAlign w:val="center"/>
          </w:tcPr>
          <w:p w14:paraId="20D5F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80" w:firstLineChars="20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235DD45">
            <w:pPr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张海军，二级教授、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研究员。</w:t>
            </w:r>
            <w:r>
              <w:rPr>
                <w:rFonts w:ascii="宋体" w:hAnsi="宋体" w:eastAsia="宋体" w:cs="宋体"/>
                <w:sz w:val="24"/>
                <w:szCs w:val="24"/>
              </w:rPr>
              <w:t>中国科学院院士有效候选人，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当选</w:t>
            </w:r>
            <w:r>
              <w:rPr>
                <w:rFonts w:ascii="宋体" w:hAnsi="宋体" w:eastAsia="宋体" w:cs="宋体"/>
                <w:sz w:val="24"/>
                <w:szCs w:val="24"/>
              </w:rPr>
              <w:t>第十三届、第十四届全国人大代表，入选国家万人计划领军人才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享受国务院特殊津贴，获全国五一劳动奖章、泰山学者特聘专家、有突出贡献中青年专家等称号。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现任职上海市第十人民医院微创与介入医学研究中心主任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生物医用材料改性技术国家地方联合工程实验室主任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02B025E9">
            <w:pPr>
              <w:ind w:firstLine="720" w:firstLineChars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长期从事医工交叉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与临床转化</w:t>
            </w:r>
            <w:r>
              <w:rPr>
                <w:rFonts w:ascii="宋体" w:hAnsi="宋体" w:eastAsia="宋体" w:cs="宋体"/>
                <w:sz w:val="24"/>
                <w:szCs w:val="24"/>
              </w:rPr>
              <w:t>相关研究，将材料科学、医学、信息科学等前沿技术与医疗器械创新交叉结合，在医用材料改性、血管植介入、组织稳态修复、干细胞治疗、无线起搏器、神经调控、超微创手术系统等领域取得系列成果。</w:t>
            </w:r>
          </w:p>
          <w:p w14:paraId="06CB60BA">
            <w:pPr>
              <w:ind w:firstLine="720" w:firstLineChars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以第一完成人获国家科技进步二等奖、何梁何利科学与技术创新奖、谈家桢生命科学奖、教育部技术发明一等奖、省技术发明一等奖、中国产学研创新成果一等奖、中国专利优秀奖等国家和省部级奖励。组建国家地方联合工程实验室1个、省部级创新平台6个。主持国家自然科学基金、国家“十二五”科技支撑、“十三五”“十四五”重点研发、高技术产业化、强基工程等国家级和省部级项目30余项；发表论文200余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申请国内外专利370余项，已获授权近200项，其中国际专利18项；成果转化取得中国医疗器械注册证71件、欧洲注册证5件；参与起草国家和行业标准12项；成果被中国和欧美临床诊疗指南/专家共识收录5项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ascii="宋体" w:hAnsi="宋体" w:eastAsia="宋体" w:cs="宋体"/>
                <w:sz w:val="24"/>
                <w:szCs w:val="24"/>
              </w:rPr>
              <w:t>近年来，累计培养博士后、博士、硕士近百人。</w:t>
            </w:r>
          </w:p>
          <w:p w14:paraId="715B9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sz w:val="24"/>
                <w:szCs w:val="24"/>
              </w:rPr>
            </w:pPr>
          </w:p>
        </w:tc>
      </w:tr>
    </w:tbl>
    <w:p w14:paraId="688475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B7C5BD"/>
    <w:multiLevelType w:val="singleLevel"/>
    <w:tmpl w:val="00B7C5B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12007"/>
    <w:rsid w:val="068A4979"/>
    <w:rsid w:val="49A53367"/>
    <w:rsid w:val="61E127C2"/>
    <w:rsid w:val="7B51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660</Words>
  <Characters>692</Characters>
  <Lines>0</Lines>
  <Paragraphs>0</Paragraphs>
  <TotalTime>3</TotalTime>
  <ScaleCrop>false</ScaleCrop>
  <LinksUpToDate>false</LinksUpToDate>
  <CharactersWithSpaces>698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2026-03-02T10:37:00Z</dcterms:created>
  <dc:creator>赵彦伟</dc:creator>
  <cp:lastModifiedBy>NAVEE ZHANG</cp:lastModifiedBy>
  <dcterms:modified xsi:type="dcterms:W3CDTF">2026-03-02T10:51:38Z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D2FA606B6BC34289904EBB27840374D8_13</vt:lpwstr>
  </property>
  <property fmtid="{D5CDD505-2E9C-101B-9397-08002B2CF9AE}" pid="4" name="KSOTemplateDocerSaveRecord">
    <vt:lpwstr>eyJoZGlkIjoiMDljYzUzMWQ4OWI0YzBkYjYzMDRhZTY5ZjZkYmFmYTgiLCJ1c2VySWQiOiI0NTIyODAyNDEifQ==</vt:lpwstr>
  </property>
</Properties>
</file>